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927300">
        <w:rPr>
          <w:lang w:val="ca-ES"/>
        </w:rPr>
        <w:t>Destreses i rutines de pensament.</w:t>
      </w:r>
    </w:p>
    <w:p w:rsidR="00D405C4" w:rsidRPr="00D405C4" w:rsidRDefault="00D405C4" w:rsidP="00D405C4">
      <w:pPr>
        <w:pStyle w:val="Titulo2"/>
        <w:spacing w:before="120" w:after="0"/>
        <w:ind w:left="431" w:hanging="431"/>
        <w:jc w:val="center"/>
        <w:rPr>
          <w:lang w:val="ca-ES"/>
        </w:rPr>
      </w:pPr>
      <w:r w:rsidRPr="00D405C4">
        <w:rPr>
          <w:sz w:val="20"/>
          <w:szCs w:val="20"/>
          <w:lang w:val="ca-ES"/>
        </w:rPr>
        <w:t>Iniciadors de frase, connectors i organitzadors gràfics</w:t>
      </w:r>
    </w:p>
    <w:p w:rsidR="00D405C4" w:rsidRPr="00927300" w:rsidRDefault="00D405C4" w:rsidP="00D405C4">
      <w:pPr>
        <w:rPr>
          <w:b/>
          <w:color w:val="000000" w:themeColor="text1"/>
          <w:sz w:val="18"/>
          <w:szCs w:val="18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7315"/>
      </w:tblGrid>
      <w:tr w:rsidR="00D405C4" w:rsidRPr="00927300" w:rsidTr="00332AAD">
        <w:tc>
          <w:tcPr>
            <w:tcW w:w="1405" w:type="dxa"/>
            <w:shd w:val="clear" w:color="auto" w:fill="D9D9D9" w:themeFill="background1" w:themeFillShade="D9"/>
          </w:tcPr>
          <w:p w:rsidR="00D405C4" w:rsidRPr="00927300" w:rsidRDefault="00D405C4" w:rsidP="00092C08">
            <w:pPr>
              <w:rPr>
                <w:b/>
                <w:smallCaps/>
                <w:color w:val="000000" w:themeColor="text1"/>
                <w:kern w:val="18"/>
                <w:szCs w:val="22"/>
              </w:rPr>
            </w:pPr>
            <w:r w:rsidRPr="00927300">
              <w:rPr>
                <w:b/>
                <w:smallCaps/>
                <w:color w:val="000000" w:themeColor="text1"/>
                <w:kern w:val="18"/>
                <w:szCs w:val="22"/>
              </w:rPr>
              <w:t xml:space="preserve">Comparar </w:t>
            </w:r>
          </w:p>
        </w:tc>
        <w:tc>
          <w:tcPr>
            <w:tcW w:w="7315" w:type="dxa"/>
          </w:tcPr>
          <w:p w:rsidR="00D405C4" w:rsidRDefault="00D405C4" w:rsidP="00092C08">
            <w:pPr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color w:val="000000" w:themeColor="text1"/>
                <w:sz w:val="18"/>
                <w:szCs w:val="18"/>
              </w:rPr>
              <w:t xml:space="preserve">Quines diferències hi ha? Quins elements són comuns? Què comparteixen? Com podríem diferenciar...? Quines correspondències hi ha? Què es repeteix? </w:t>
            </w:r>
          </w:p>
          <w:p w:rsidR="00332AAD" w:rsidRPr="00927300" w:rsidRDefault="00332AAD" w:rsidP="00092C08">
            <w:pPr>
              <w:rPr>
                <w:color w:val="000000" w:themeColor="text1"/>
                <w:sz w:val="18"/>
                <w:szCs w:val="18"/>
              </w:rPr>
            </w:pPr>
          </w:p>
          <w:p w:rsidR="00332AAD" w:rsidRDefault="00D405C4" w:rsidP="00092C08">
            <w:pPr>
              <w:tabs>
                <w:tab w:val="left" w:pos="1033"/>
                <w:tab w:val="center" w:pos="4018"/>
              </w:tabs>
              <w:rPr>
                <w:color w:val="000000" w:themeColor="text1"/>
                <w:sz w:val="18"/>
                <w:szCs w:val="18"/>
              </w:rPr>
            </w:pPr>
            <w:r w:rsidRPr="00927300">
              <w:rPr>
                <w:i/>
                <w:color w:val="000000" w:themeColor="text1"/>
                <w:sz w:val="18"/>
                <w:szCs w:val="18"/>
              </w:rPr>
              <w:t>És similar/diferent, Major/menor, més intens/alt/ que…de forma semblant, així com,  igualment,  no obstant, per  contra, pel contrari</w:t>
            </w:r>
            <w:r w:rsidRPr="00927300">
              <w:rPr>
                <w:color w:val="000000" w:themeColor="text1"/>
                <w:sz w:val="18"/>
                <w:szCs w:val="18"/>
              </w:rPr>
              <w:tab/>
            </w:r>
          </w:p>
          <w:p w:rsidR="00D405C4" w:rsidRPr="00927300" w:rsidRDefault="00D405C4" w:rsidP="00092C08">
            <w:pPr>
              <w:tabs>
                <w:tab w:val="left" w:pos="1033"/>
                <w:tab w:val="center" w:pos="4018"/>
              </w:tabs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  <w:r w:rsidRPr="00927300">
              <w:rPr>
                <w:color w:val="000000" w:themeColor="text1"/>
                <w:sz w:val="18"/>
                <w:szCs w:val="18"/>
              </w:rPr>
              <w:tab/>
            </w:r>
            <w:r w:rsidRPr="00927300">
              <w:rPr>
                <w:noProof/>
                <w:color w:val="000000" w:themeColor="text1"/>
                <w:sz w:val="18"/>
                <w:szCs w:val="18"/>
                <w:lang w:val="es-ES" w:eastAsia="es-ES"/>
              </w:rPr>
              <w:drawing>
                <wp:inline distT="0" distB="0" distL="0" distR="0" wp14:anchorId="76E66656" wp14:editId="7FF0EBF9">
                  <wp:extent cx="3572539" cy="1930983"/>
                  <wp:effectExtent l="0" t="0" r="0" b="0"/>
                  <wp:docPr id="41010" name="Imagen 41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680" cy="193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05C4" w:rsidRPr="00927300" w:rsidRDefault="00D405C4" w:rsidP="00D405C4">
      <w:pPr>
        <w:rPr>
          <w:color w:val="000000" w:themeColor="text1"/>
          <w:szCs w:val="22"/>
        </w:rPr>
      </w:pPr>
    </w:p>
    <w:p w:rsidR="00D405C4" w:rsidRPr="00927300" w:rsidRDefault="00D405C4" w:rsidP="00D405C4">
      <w:pPr>
        <w:rPr>
          <w:szCs w:val="22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síntesi de rutines de pensament proposa per a cada destresa de pensament iniciadors de preguntes i iniciadors de frase per a promoure-la, a més de diferents exemples d'organitzadors gràfics de suport. 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Proposta elaborada a partir de les aportacions de:</w:t>
      </w: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927300">
        <w:rPr>
          <w:bCs/>
          <w:i/>
          <w:sz w:val="18"/>
          <w:szCs w:val="18"/>
        </w:rPr>
        <w:t>Aprendre ciències tot aprenent a escriure ciència</w:t>
      </w:r>
      <w:r w:rsidRPr="00927300">
        <w:rPr>
          <w:bCs/>
          <w:sz w:val="18"/>
          <w:szCs w:val="18"/>
        </w:rPr>
        <w:t xml:space="preserve">. (2003). Edicions 62. Neus </w:t>
      </w:r>
      <w:proofErr w:type="spellStart"/>
      <w:r w:rsidRPr="00927300">
        <w:rPr>
          <w:bCs/>
          <w:sz w:val="18"/>
          <w:szCs w:val="18"/>
        </w:rPr>
        <w:t>Sanmartí</w:t>
      </w:r>
      <w:proofErr w:type="spellEnd"/>
      <w:r w:rsidRPr="00927300">
        <w:rPr>
          <w:bCs/>
          <w:sz w:val="18"/>
          <w:szCs w:val="18"/>
        </w:rPr>
        <w:t xml:space="preserve"> (</w:t>
      </w:r>
      <w:proofErr w:type="spellStart"/>
      <w:r w:rsidRPr="00927300">
        <w:rPr>
          <w:bCs/>
          <w:sz w:val="18"/>
          <w:szCs w:val="18"/>
        </w:rPr>
        <w:t>coord</w:t>
      </w:r>
      <w:proofErr w:type="spellEnd"/>
      <w:r w:rsidRPr="00927300">
        <w:rPr>
          <w:bCs/>
          <w:sz w:val="18"/>
          <w:szCs w:val="18"/>
        </w:rPr>
        <w:t>.) (2003).</w:t>
      </w:r>
    </w:p>
    <w:p w:rsidR="00D405C4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927300">
        <w:rPr>
          <w:bCs/>
          <w:i/>
          <w:sz w:val="18"/>
          <w:szCs w:val="18"/>
        </w:rPr>
        <w:t>Academic</w:t>
      </w:r>
      <w:proofErr w:type="spellEnd"/>
      <w:r w:rsidRPr="00927300">
        <w:rPr>
          <w:bCs/>
          <w:i/>
          <w:sz w:val="18"/>
          <w:szCs w:val="18"/>
        </w:rPr>
        <w:t xml:space="preserve"> Language Toolkit</w:t>
      </w:r>
      <w:r w:rsidRPr="00927300">
        <w:rPr>
          <w:bCs/>
          <w:sz w:val="18"/>
          <w:szCs w:val="18"/>
        </w:rPr>
        <w:t xml:space="preserve">. (2010). </w:t>
      </w:r>
      <w:proofErr w:type="spellStart"/>
      <w:r w:rsidRPr="00927300">
        <w:rPr>
          <w:bCs/>
          <w:sz w:val="18"/>
          <w:szCs w:val="18"/>
        </w:rPr>
        <w:t>Sweetwater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District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academic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support</w:t>
      </w:r>
      <w:proofErr w:type="spellEnd"/>
      <w:r w:rsidRPr="00927300">
        <w:rPr>
          <w:bCs/>
          <w:sz w:val="18"/>
          <w:szCs w:val="18"/>
        </w:rPr>
        <w:t xml:space="preserve"> </w:t>
      </w:r>
      <w:proofErr w:type="spellStart"/>
      <w:r w:rsidRPr="00927300">
        <w:rPr>
          <w:bCs/>
          <w:sz w:val="18"/>
          <w:szCs w:val="18"/>
        </w:rPr>
        <w:t>team</w:t>
      </w:r>
      <w:proofErr w:type="spellEnd"/>
      <w:r w:rsidRPr="00927300">
        <w:rPr>
          <w:bCs/>
          <w:sz w:val="18"/>
          <w:szCs w:val="18"/>
        </w:rPr>
        <w:t xml:space="preserve">. Kate </w:t>
      </w:r>
      <w:proofErr w:type="spellStart"/>
      <w:r w:rsidRPr="00927300">
        <w:rPr>
          <w:bCs/>
          <w:sz w:val="18"/>
          <w:szCs w:val="18"/>
        </w:rPr>
        <w:t>Kinsella</w:t>
      </w:r>
      <w:proofErr w:type="spellEnd"/>
      <w:r w:rsidRPr="00927300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Vygotsky</w:t>
      </w:r>
      <w:proofErr w:type="spellEnd"/>
      <w:r w:rsidRPr="00E60722">
        <w:rPr>
          <w:bCs/>
          <w:sz w:val="18"/>
          <w:szCs w:val="18"/>
        </w:rPr>
        <w:t xml:space="preserve">, L. S. (1978). </w:t>
      </w:r>
      <w:proofErr w:type="spellStart"/>
      <w:r w:rsidRPr="00E60722">
        <w:rPr>
          <w:bCs/>
          <w:sz w:val="18"/>
          <w:szCs w:val="18"/>
        </w:rPr>
        <w:t>Mind</w:t>
      </w:r>
      <w:proofErr w:type="spellEnd"/>
      <w:r w:rsidRPr="00E60722">
        <w:rPr>
          <w:bCs/>
          <w:sz w:val="18"/>
          <w:szCs w:val="18"/>
        </w:rPr>
        <w:t xml:space="preserve"> in </w:t>
      </w:r>
      <w:proofErr w:type="spellStart"/>
      <w:r w:rsidRPr="00E60722">
        <w:rPr>
          <w:bCs/>
          <w:sz w:val="18"/>
          <w:szCs w:val="18"/>
        </w:rPr>
        <w:t>society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development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higher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psychological</w:t>
      </w:r>
      <w:proofErr w:type="spellEnd"/>
      <w:r w:rsidRPr="00E60722">
        <w:rPr>
          <w:bCs/>
          <w:sz w:val="18"/>
          <w:szCs w:val="18"/>
        </w:rPr>
        <w:t xml:space="preserve"> processes. </w:t>
      </w:r>
      <w:proofErr w:type="spellStart"/>
      <w:r w:rsidRPr="00E60722">
        <w:rPr>
          <w:bCs/>
          <w:sz w:val="18"/>
          <w:szCs w:val="18"/>
        </w:rPr>
        <w:t>Cambridge</w:t>
      </w:r>
      <w:proofErr w:type="spellEnd"/>
      <w:r w:rsidRPr="00E60722">
        <w:rPr>
          <w:bCs/>
          <w:sz w:val="18"/>
          <w:szCs w:val="18"/>
        </w:rPr>
        <w:t xml:space="preserve">, </w:t>
      </w:r>
      <w:proofErr w:type="spellStart"/>
      <w:r w:rsidRPr="00E60722">
        <w:rPr>
          <w:bCs/>
          <w:sz w:val="18"/>
          <w:szCs w:val="18"/>
        </w:rPr>
        <w:t>Massachusetts</w:t>
      </w:r>
      <w:proofErr w:type="spellEnd"/>
      <w:r w:rsidRPr="00E60722">
        <w:rPr>
          <w:bCs/>
          <w:sz w:val="18"/>
          <w:szCs w:val="18"/>
        </w:rPr>
        <w:t xml:space="preserve">: </w:t>
      </w:r>
      <w:proofErr w:type="spellStart"/>
      <w:r w:rsidRPr="00E60722">
        <w:rPr>
          <w:bCs/>
          <w:sz w:val="18"/>
          <w:szCs w:val="18"/>
        </w:rPr>
        <w:t>Harvard</w:t>
      </w:r>
      <w:proofErr w:type="spellEnd"/>
      <w:r w:rsidRPr="00E60722">
        <w:rPr>
          <w:bCs/>
          <w:sz w:val="18"/>
          <w:szCs w:val="18"/>
        </w:rPr>
        <w:t xml:space="preserve"> University </w:t>
      </w:r>
      <w:proofErr w:type="spellStart"/>
      <w:r w:rsidRPr="00E60722">
        <w:rPr>
          <w:bCs/>
          <w:sz w:val="18"/>
          <w:szCs w:val="18"/>
        </w:rPr>
        <w:t>Press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E60722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proofErr w:type="spellStart"/>
      <w:r w:rsidRPr="00E60722">
        <w:rPr>
          <w:bCs/>
          <w:sz w:val="18"/>
          <w:szCs w:val="18"/>
        </w:rPr>
        <w:t>Swartz</w:t>
      </w:r>
      <w:proofErr w:type="spellEnd"/>
      <w:r w:rsidRPr="00E60722">
        <w:rPr>
          <w:bCs/>
          <w:sz w:val="18"/>
          <w:szCs w:val="18"/>
        </w:rPr>
        <w:t xml:space="preserve">, R., Parks, S. (2000) </w:t>
      </w:r>
      <w:proofErr w:type="spellStart"/>
      <w:r w:rsidRPr="00E60722">
        <w:rPr>
          <w:bCs/>
          <w:sz w:val="18"/>
          <w:szCs w:val="18"/>
        </w:rPr>
        <w:t>Infusing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Teaching</w:t>
      </w:r>
      <w:proofErr w:type="spellEnd"/>
      <w:r w:rsidRPr="00E60722">
        <w:rPr>
          <w:bCs/>
          <w:sz w:val="18"/>
          <w:szCs w:val="18"/>
        </w:rPr>
        <w:t xml:space="preserve"> of </w:t>
      </w:r>
      <w:proofErr w:type="spellStart"/>
      <w:r w:rsidRPr="00E60722">
        <w:rPr>
          <w:bCs/>
          <w:sz w:val="18"/>
          <w:szCs w:val="18"/>
        </w:rPr>
        <w:t>Critical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and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Creative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into</w:t>
      </w:r>
      <w:proofErr w:type="spellEnd"/>
      <w:r w:rsidRPr="00E60722">
        <w:rPr>
          <w:bCs/>
          <w:sz w:val="18"/>
          <w:szCs w:val="18"/>
        </w:rPr>
        <w:t xml:space="preserve"> Content </w:t>
      </w:r>
      <w:proofErr w:type="spellStart"/>
      <w:r w:rsidRPr="00E60722">
        <w:rPr>
          <w:bCs/>
          <w:sz w:val="18"/>
          <w:szCs w:val="18"/>
        </w:rPr>
        <w:t>Instruction</w:t>
      </w:r>
      <w:proofErr w:type="spellEnd"/>
      <w:r w:rsidRPr="00E60722">
        <w:rPr>
          <w:bCs/>
          <w:sz w:val="18"/>
          <w:szCs w:val="18"/>
        </w:rPr>
        <w:t xml:space="preserve">: A </w:t>
      </w:r>
      <w:proofErr w:type="spellStart"/>
      <w:r w:rsidRPr="00E60722">
        <w:rPr>
          <w:bCs/>
          <w:sz w:val="18"/>
          <w:szCs w:val="18"/>
        </w:rPr>
        <w:t>Lesson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Design</w:t>
      </w:r>
      <w:proofErr w:type="spellEnd"/>
      <w:r w:rsidRPr="00E60722">
        <w:rPr>
          <w:bCs/>
          <w:sz w:val="18"/>
          <w:szCs w:val="18"/>
        </w:rPr>
        <w:t xml:space="preserve">  </w:t>
      </w:r>
      <w:proofErr w:type="spellStart"/>
      <w:r w:rsidRPr="00E60722">
        <w:rPr>
          <w:bCs/>
          <w:sz w:val="18"/>
          <w:szCs w:val="18"/>
        </w:rPr>
        <w:t>Handbook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the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Elementary</w:t>
      </w:r>
      <w:proofErr w:type="spellEnd"/>
      <w:r w:rsidRPr="00E60722">
        <w:rPr>
          <w:bCs/>
          <w:sz w:val="18"/>
          <w:szCs w:val="18"/>
        </w:rPr>
        <w:t xml:space="preserve">. </w:t>
      </w:r>
      <w:proofErr w:type="spellStart"/>
      <w:r w:rsidRPr="00E60722">
        <w:rPr>
          <w:bCs/>
          <w:sz w:val="18"/>
          <w:szCs w:val="18"/>
        </w:rPr>
        <w:t>National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Center</w:t>
      </w:r>
      <w:proofErr w:type="spellEnd"/>
      <w:r w:rsidRPr="00E60722">
        <w:rPr>
          <w:bCs/>
          <w:sz w:val="18"/>
          <w:szCs w:val="18"/>
        </w:rPr>
        <w:t xml:space="preserve"> for </w:t>
      </w:r>
      <w:proofErr w:type="spellStart"/>
      <w:r w:rsidRPr="00E60722">
        <w:rPr>
          <w:bCs/>
          <w:sz w:val="18"/>
          <w:szCs w:val="18"/>
        </w:rPr>
        <w:t>Infusion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Thinking</w:t>
      </w:r>
      <w:proofErr w:type="spellEnd"/>
      <w:r w:rsidRPr="00E60722">
        <w:rPr>
          <w:bCs/>
          <w:sz w:val="18"/>
          <w:szCs w:val="18"/>
        </w:rPr>
        <w:t>.</w:t>
      </w:r>
    </w:p>
    <w:p w:rsidR="00D405C4" w:rsidRPr="00927300" w:rsidRDefault="00D405C4" w:rsidP="00D405C4">
      <w:pPr>
        <w:pStyle w:val="Prrafodelista"/>
        <w:numPr>
          <w:ilvl w:val="0"/>
          <w:numId w:val="2"/>
        </w:numPr>
        <w:tabs>
          <w:tab w:val="left" w:pos="2141"/>
        </w:tabs>
        <w:contextualSpacing/>
        <w:rPr>
          <w:bCs/>
          <w:sz w:val="18"/>
          <w:szCs w:val="18"/>
        </w:rPr>
      </w:pPr>
      <w:r w:rsidRPr="00E60722">
        <w:rPr>
          <w:bCs/>
          <w:sz w:val="18"/>
          <w:szCs w:val="18"/>
        </w:rPr>
        <w:t xml:space="preserve">Perkins, D., </w:t>
      </w:r>
      <w:proofErr w:type="spellStart"/>
      <w:r w:rsidRPr="00E60722">
        <w:rPr>
          <w:bCs/>
          <w:sz w:val="18"/>
          <w:szCs w:val="18"/>
        </w:rPr>
        <w:t>Tishman</w:t>
      </w:r>
      <w:proofErr w:type="spellEnd"/>
      <w:r w:rsidRPr="00E60722">
        <w:rPr>
          <w:bCs/>
          <w:sz w:val="18"/>
          <w:szCs w:val="18"/>
        </w:rPr>
        <w:t xml:space="preserve">, S. (2011). El </w:t>
      </w:r>
      <w:proofErr w:type="spellStart"/>
      <w:r w:rsidRPr="00E60722">
        <w:rPr>
          <w:bCs/>
          <w:sz w:val="18"/>
          <w:szCs w:val="18"/>
        </w:rPr>
        <w:t>Lenguaje</w:t>
      </w:r>
      <w:proofErr w:type="spellEnd"/>
      <w:r w:rsidRPr="00E60722">
        <w:rPr>
          <w:bCs/>
          <w:sz w:val="18"/>
          <w:szCs w:val="18"/>
        </w:rPr>
        <w:t xml:space="preserve"> del </w:t>
      </w:r>
      <w:proofErr w:type="spellStart"/>
      <w:r w:rsidRPr="00E60722">
        <w:rPr>
          <w:bCs/>
          <w:sz w:val="18"/>
          <w:szCs w:val="18"/>
        </w:rPr>
        <w:t>pensamiento</w:t>
      </w:r>
      <w:proofErr w:type="spellEnd"/>
      <w:r w:rsidRPr="00E60722">
        <w:rPr>
          <w:bCs/>
          <w:sz w:val="18"/>
          <w:szCs w:val="18"/>
        </w:rPr>
        <w:t xml:space="preserve">. Educadores: Revista de </w:t>
      </w:r>
      <w:proofErr w:type="spellStart"/>
      <w:r w:rsidRPr="00E60722">
        <w:rPr>
          <w:bCs/>
          <w:sz w:val="18"/>
          <w:szCs w:val="18"/>
        </w:rPr>
        <w:t>renovación</w:t>
      </w:r>
      <w:proofErr w:type="spellEnd"/>
      <w:r w:rsidRPr="00E60722">
        <w:rPr>
          <w:bCs/>
          <w:sz w:val="18"/>
          <w:szCs w:val="18"/>
        </w:rPr>
        <w:t xml:space="preserve"> </w:t>
      </w:r>
      <w:proofErr w:type="spellStart"/>
      <w:r w:rsidRPr="00E60722">
        <w:rPr>
          <w:bCs/>
          <w:sz w:val="18"/>
          <w:szCs w:val="18"/>
        </w:rPr>
        <w:t>pedagógica</w:t>
      </w:r>
      <w:proofErr w:type="spellEnd"/>
      <w:r w:rsidRPr="00E60722">
        <w:rPr>
          <w:bCs/>
          <w:sz w:val="18"/>
          <w:szCs w:val="18"/>
        </w:rPr>
        <w:t>, 236,  46-58.</w:t>
      </w:r>
    </w:p>
    <w:p w:rsidR="00D405C4" w:rsidRPr="00927300" w:rsidRDefault="00D405C4" w:rsidP="00D405C4">
      <w:pPr>
        <w:pStyle w:val="Prrafodelista"/>
        <w:tabs>
          <w:tab w:val="left" w:pos="2141"/>
        </w:tabs>
        <w:rPr>
          <w:bCs/>
          <w:sz w:val="18"/>
          <w:szCs w:val="18"/>
        </w:rPr>
      </w:pPr>
    </w:p>
    <w:p w:rsidR="00D405C4" w:rsidRPr="00927300" w:rsidRDefault="00D405C4" w:rsidP="00D405C4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D405C4" w:rsidRPr="00927300" w:rsidRDefault="00D405C4" w:rsidP="00D405C4">
      <w:pPr>
        <w:rPr>
          <w:bCs/>
          <w:sz w:val="18"/>
          <w:szCs w:val="18"/>
        </w:rPr>
      </w:pP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a l'alumnat la rutina com a material de suport puntual (opcional) per al desenvolupament d'una tasca que necessiti una destresa concreta.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Consensuar amb l'alumnat quin dels organitzadors gràfics serà més útil per a la tasca.</w:t>
      </w:r>
    </w:p>
    <w:p w:rsidR="00D405C4" w:rsidRPr="00927300" w:rsidRDefault="00D405C4" w:rsidP="00D405C4">
      <w:pPr>
        <w:ind w:left="706"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>• Proporcionar el conjunt de rutines com a suport continuat de manera compartida entre diferents matèries.</w:t>
      </w:r>
    </w:p>
    <w:p w:rsidR="00D405C4" w:rsidRPr="00927300" w:rsidRDefault="00D405C4" w:rsidP="00D405C4">
      <w:pPr>
        <w:ind w:left="706"/>
        <w:rPr>
          <w:szCs w:val="22"/>
        </w:rPr>
      </w:pPr>
      <w:r w:rsidRPr="00927300">
        <w:rPr>
          <w:bCs/>
          <w:sz w:val="18"/>
          <w:szCs w:val="18"/>
        </w:rPr>
        <w:t>• Enriquir la proposta d'organitzadors gràfics amb propostes elaborades per l’alumnat per usar-ho com a referents d’aula.</w:t>
      </w:r>
    </w:p>
    <w:p w:rsidR="00D405C4" w:rsidRPr="00927300" w:rsidRDefault="00D405C4" w:rsidP="00D405C4">
      <w:pPr>
        <w:rPr>
          <w:szCs w:val="22"/>
        </w:rPr>
      </w:pPr>
    </w:p>
    <w:p w:rsidR="00127549" w:rsidRDefault="00127549"/>
    <w:sectPr w:rsidR="0012754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8A" w:rsidRDefault="008D0A8A" w:rsidP="00D405C4">
      <w:r>
        <w:separator/>
      </w:r>
    </w:p>
  </w:endnote>
  <w:endnote w:type="continuationSeparator" w:id="0">
    <w:p w:rsidR="008D0A8A" w:rsidRDefault="008D0A8A" w:rsidP="00D4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8A" w:rsidRDefault="008D0A8A" w:rsidP="00D405C4">
      <w:r>
        <w:separator/>
      </w:r>
    </w:p>
  </w:footnote>
  <w:footnote w:type="continuationSeparator" w:id="0">
    <w:p w:rsidR="008D0A8A" w:rsidRDefault="008D0A8A" w:rsidP="00D40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C4" w:rsidRPr="00D405C4" w:rsidRDefault="00D405C4" w:rsidP="00D405C4">
    <w:pPr>
      <w:pStyle w:val="Encabezado"/>
      <w:jc w:val="right"/>
      <w:rPr>
        <w:color w:val="A6A6A6" w:themeColor="background1" w:themeShade="A6"/>
      </w:rPr>
    </w:pPr>
    <w:r w:rsidRPr="00D405C4">
      <w:rPr>
        <w:color w:val="A6A6A6" w:themeColor="background1" w:themeShade="A6"/>
      </w:rPr>
      <w:t xml:space="preserve">Jordi Domènech –Casal  |  projecte C3  </w:t>
    </w:r>
    <w:hyperlink r:id="rId1" w:history="1">
      <w:r w:rsidRPr="00D405C4">
        <w:rPr>
          <w:rStyle w:val="Hipervnculo"/>
          <w:color w:val="A6A6A6" w:themeColor="background1" w:themeShade="A6"/>
        </w:rPr>
        <w:t>https://sites.google.com/a/xtec.cat/c3/home</w:t>
      </w:r>
    </w:hyperlink>
    <w:r w:rsidRPr="00D405C4">
      <w:rPr>
        <w:color w:val="A6A6A6" w:themeColor="background1" w:themeShade="A6"/>
      </w:rPr>
      <w:t xml:space="preserve"> </w:t>
    </w:r>
  </w:p>
  <w:p w:rsidR="00D405C4" w:rsidRDefault="00D405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310C2D"/>
    <w:multiLevelType w:val="hybridMultilevel"/>
    <w:tmpl w:val="3586B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8049D4">
      <w:numFmt w:val="bullet"/>
      <w:lvlText w:val="•"/>
      <w:lvlJc w:val="left"/>
      <w:pPr>
        <w:ind w:left="1440" w:hanging="360"/>
      </w:pPr>
      <w:rPr>
        <w:rFonts w:ascii="Palatino Linotype" w:eastAsia="Andale Sans UI" w:hAnsi="Palatino Linotype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C4"/>
    <w:rsid w:val="00127549"/>
    <w:rsid w:val="00332AAD"/>
    <w:rsid w:val="008D0A8A"/>
    <w:rsid w:val="00D4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5C4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D405C4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D4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05C4"/>
    <w:pPr>
      <w:ind w:left="708"/>
    </w:pPr>
  </w:style>
  <w:style w:type="paragraph" w:customStyle="1" w:styleId="Titulo2">
    <w:name w:val="Titulo 2"/>
    <w:basedOn w:val="Ttulo1"/>
    <w:link w:val="Titulo2Car"/>
    <w:qFormat/>
    <w:rsid w:val="00D405C4"/>
  </w:style>
  <w:style w:type="character" w:customStyle="1" w:styleId="Titulo2Car">
    <w:name w:val="Titulo 2 Car"/>
    <w:basedOn w:val="Ttulo1Car"/>
    <w:link w:val="Titulo2"/>
    <w:rsid w:val="00D405C4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405C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5C4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D405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5C4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D4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jORDI dOMÈNECH</cp:lastModifiedBy>
  <cp:revision>2</cp:revision>
  <dcterms:created xsi:type="dcterms:W3CDTF">2021-03-21T07:59:00Z</dcterms:created>
  <dcterms:modified xsi:type="dcterms:W3CDTF">2021-03-21T07:59:00Z</dcterms:modified>
</cp:coreProperties>
</file>