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43C" w:rsidRDefault="005D0AA1" w:rsidP="005D0AA1">
      <w:pPr>
        <w:pStyle w:val="Titulo2"/>
        <w:rPr>
          <w:lang w:val="ca-ES"/>
        </w:rPr>
      </w:pPr>
      <w:bookmarkStart w:id="0" w:name="_Toc53396122"/>
      <w:r w:rsidRPr="00927300">
        <w:rPr>
          <w:lang w:val="ca-ES"/>
        </w:rPr>
        <w:t xml:space="preserve">Habilitats </w:t>
      </w:r>
      <w:proofErr w:type="spellStart"/>
      <w:r w:rsidRPr="00927300">
        <w:rPr>
          <w:lang w:val="ca-ES"/>
        </w:rPr>
        <w:t>cognitivo</w:t>
      </w:r>
      <w:proofErr w:type="spellEnd"/>
      <w:r w:rsidRPr="00927300">
        <w:rPr>
          <w:lang w:val="ca-ES"/>
        </w:rPr>
        <w:t>-lingüístiques.</w:t>
      </w:r>
    </w:p>
    <w:p w:rsidR="005D0AA1" w:rsidRPr="0019443C" w:rsidRDefault="005D0AA1" w:rsidP="005D0AA1">
      <w:pPr>
        <w:pStyle w:val="Titulo2"/>
        <w:rPr>
          <w:sz w:val="24"/>
          <w:lang w:val="ca-ES"/>
        </w:rPr>
      </w:pPr>
      <w:r w:rsidRPr="00927300">
        <w:rPr>
          <w:lang w:val="ca-ES"/>
        </w:rPr>
        <w:t xml:space="preserve"> </w:t>
      </w:r>
      <w:r w:rsidRPr="0019443C">
        <w:rPr>
          <w:sz w:val="24"/>
          <w:lang w:val="ca-ES"/>
        </w:rPr>
        <w:t>Iniciadors, connectors i gèneres discursius</w:t>
      </w:r>
      <w:bookmarkEnd w:id="0"/>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2977"/>
      </w:tblGrid>
      <w:tr w:rsidR="005D0AA1" w:rsidRPr="00927300" w:rsidTr="00844104">
        <w:tc>
          <w:tcPr>
            <w:tcW w:w="6805" w:type="dxa"/>
            <w:tcBorders>
              <w:bottom w:val="single" w:sz="24" w:space="0" w:color="auto"/>
            </w:tcBorders>
            <w:shd w:val="clear" w:color="auto" w:fill="auto"/>
          </w:tcPr>
          <w:p w:rsidR="005D0AA1" w:rsidRPr="00927300" w:rsidRDefault="005D0AA1" w:rsidP="008561DE">
            <w:pPr>
              <w:rPr>
                <w:b/>
                <w:noProof/>
                <w:sz w:val="18"/>
                <w:szCs w:val="18"/>
              </w:rPr>
            </w:pPr>
            <w:r w:rsidRPr="00927300">
              <w:rPr>
                <w:b/>
                <w:noProof/>
                <w:sz w:val="18"/>
                <w:szCs w:val="18"/>
              </w:rPr>
              <w:t xml:space="preserve">Destreses de pensament, Exemple, Gèneres discursius </w:t>
            </w:r>
          </w:p>
        </w:tc>
        <w:tc>
          <w:tcPr>
            <w:tcW w:w="2977" w:type="dxa"/>
            <w:tcBorders>
              <w:bottom w:val="single" w:sz="24" w:space="0" w:color="auto"/>
            </w:tcBorders>
            <w:shd w:val="clear" w:color="auto" w:fill="auto"/>
          </w:tcPr>
          <w:p w:rsidR="005D0AA1" w:rsidRPr="00927300" w:rsidRDefault="005D0AA1" w:rsidP="008561DE">
            <w:pPr>
              <w:rPr>
                <w:b/>
                <w:noProof/>
                <w:sz w:val="18"/>
                <w:szCs w:val="18"/>
              </w:rPr>
            </w:pPr>
            <w:r w:rsidRPr="00927300">
              <w:rPr>
                <w:b/>
                <w:noProof/>
                <w:sz w:val="18"/>
                <w:szCs w:val="18"/>
              </w:rPr>
              <w:t>Iniciadors, connectors y Característiques lingüístiques</w:t>
            </w:r>
          </w:p>
        </w:tc>
      </w:tr>
      <w:tr w:rsidR="005D0AA1" w:rsidRPr="00927300" w:rsidTr="005D0AA1">
        <w:tc>
          <w:tcPr>
            <w:tcW w:w="9782" w:type="dxa"/>
            <w:gridSpan w:val="2"/>
            <w:tcBorders>
              <w:top w:val="single" w:sz="24" w:space="0" w:color="auto"/>
              <w:left w:val="single" w:sz="24" w:space="0" w:color="auto"/>
              <w:bottom w:val="nil"/>
              <w:right w:val="single" w:sz="24" w:space="0" w:color="auto"/>
            </w:tcBorders>
            <w:shd w:val="clear" w:color="auto" w:fill="D9D9D9" w:themeFill="background1" w:themeFillShade="D9"/>
          </w:tcPr>
          <w:p w:rsidR="005D0AA1" w:rsidRPr="00927300" w:rsidRDefault="005D0AA1" w:rsidP="008561DE">
            <w:pPr>
              <w:rPr>
                <w:noProof/>
                <w:sz w:val="18"/>
                <w:szCs w:val="18"/>
              </w:rPr>
            </w:pPr>
            <w:r w:rsidRPr="00927300">
              <w:rPr>
                <w:b/>
                <w:smallCaps/>
                <w:noProof/>
                <w:kern w:val="18"/>
                <w:sz w:val="24"/>
              </w:rPr>
              <w:t>ARGUMENTAR</w:t>
            </w:r>
          </w:p>
        </w:tc>
      </w:tr>
      <w:tr w:rsidR="005D0AA1" w:rsidRPr="00927300" w:rsidTr="00844104">
        <w:tc>
          <w:tcPr>
            <w:tcW w:w="6805" w:type="dxa"/>
            <w:tcBorders>
              <w:top w:val="nil"/>
              <w:left w:val="single" w:sz="24" w:space="0" w:color="auto"/>
              <w:bottom w:val="single" w:sz="24" w:space="0" w:color="auto"/>
            </w:tcBorders>
            <w:shd w:val="clear" w:color="auto" w:fill="auto"/>
          </w:tcPr>
          <w:p w:rsidR="005D0AA1" w:rsidRPr="00927300" w:rsidRDefault="005D0AA1" w:rsidP="008561DE">
            <w:pPr>
              <w:rPr>
                <w:noProof/>
                <w:sz w:val="18"/>
                <w:szCs w:val="18"/>
              </w:rPr>
            </w:pPr>
            <w:r w:rsidRPr="00927300">
              <w:rPr>
                <w:noProof/>
                <w:sz w:val="18"/>
                <w:szCs w:val="18"/>
              </w:rPr>
              <w:t>Examinar l'acceptabilitat de les raons o arguments per canviar el seu valor epistèmic (Validar) per al receptor o destinatari, capaços de resistir contraarguments. Donar raons per a una afirmació prou forts per resistir contraarguments.</w:t>
            </w:r>
          </w:p>
          <w:p w:rsidR="005D0AA1" w:rsidRPr="00927300" w:rsidRDefault="005D0AA1" w:rsidP="008561DE">
            <w:pPr>
              <w:rPr>
                <w:noProof/>
                <w:sz w:val="18"/>
                <w:szCs w:val="18"/>
              </w:rPr>
            </w:pPr>
          </w:p>
          <w:p w:rsidR="005D0AA1" w:rsidRPr="00927300" w:rsidRDefault="005D0AA1" w:rsidP="005D0AA1">
            <w:pPr>
              <w:pStyle w:val="Prrafodelista"/>
              <w:numPr>
                <w:ilvl w:val="0"/>
                <w:numId w:val="3"/>
              </w:numPr>
              <w:contextualSpacing/>
              <w:rPr>
                <w:b/>
                <w:noProof/>
                <w:sz w:val="18"/>
                <w:szCs w:val="18"/>
              </w:rPr>
            </w:pPr>
            <w:r w:rsidRPr="00927300">
              <w:rPr>
                <w:b/>
                <w:noProof/>
                <w:sz w:val="18"/>
                <w:szCs w:val="18"/>
              </w:rPr>
              <w:t>Analitzar</w:t>
            </w:r>
          </w:p>
          <w:p w:rsidR="005D0AA1" w:rsidRPr="00927300" w:rsidRDefault="005D0AA1" w:rsidP="005D0AA1">
            <w:pPr>
              <w:pStyle w:val="Prrafodelista"/>
              <w:numPr>
                <w:ilvl w:val="0"/>
                <w:numId w:val="3"/>
              </w:numPr>
              <w:contextualSpacing/>
              <w:rPr>
                <w:b/>
                <w:noProof/>
                <w:sz w:val="18"/>
                <w:szCs w:val="18"/>
              </w:rPr>
            </w:pPr>
            <w:r w:rsidRPr="00927300">
              <w:rPr>
                <w:b/>
                <w:noProof/>
                <w:sz w:val="18"/>
                <w:szCs w:val="18"/>
              </w:rPr>
              <w:t>Deduir</w:t>
            </w:r>
          </w:p>
          <w:p w:rsidR="005D0AA1" w:rsidRPr="00927300" w:rsidRDefault="005D0AA1" w:rsidP="005D0AA1">
            <w:pPr>
              <w:pStyle w:val="Prrafodelista"/>
              <w:numPr>
                <w:ilvl w:val="0"/>
                <w:numId w:val="3"/>
              </w:numPr>
              <w:contextualSpacing/>
              <w:rPr>
                <w:b/>
                <w:noProof/>
                <w:sz w:val="18"/>
                <w:szCs w:val="18"/>
              </w:rPr>
            </w:pPr>
            <w:r w:rsidRPr="00927300">
              <w:rPr>
                <w:b/>
                <w:noProof/>
                <w:sz w:val="18"/>
                <w:szCs w:val="18"/>
              </w:rPr>
              <w:t>Relacionar</w:t>
            </w:r>
          </w:p>
          <w:p w:rsidR="005D0AA1" w:rsidRPr="00927300" w:rsidRDefault="005D0AA1" w:rsidP="005D0AA1">
            <w:pPr>
              <w:pStyle w:val="Prrafodelista"/>
              <w:numPr>
                <w:ilvl w:val="0"/>
                <w:numId w:val="3"/>
              </w:numPr>
              <w:contextualSpacing/>
              <w:rPr>
                <w:b/>
                <w:noProof/>
                <w:sz w:val="18"/>
                <w:szCs w:val="18"/>
              </w:rPr>
            </w:pPr>
            <w:r w:rsidRPr="00927300">
              <w:rPr>
                <w:b/>
                <w:noProof/>
                <w:sz w:val="18"/>
                <w:szCs w:val="18"/>
              </w:rPr>
              <w:t>Sintetitzar</w:t>
            </w:r>
          </w:p>
          <w:p w:rsidR="005D0AA1" w:rsidRPr="00927300" w:rsidRDefault="005D0AA1" w:rsidP="005D0AA1">
            <w:pPr>
              <w:pStyle w:val="Prrafodelista"/>
              <w:numPr>
                <w:ilvl w:val="0"/>
                <w:numId w:val="3"/>
              </w:numPr>
              <w:contextualSpacing/>
              <w:rPr>
                <w:noProof/>
                <w:sz w:val="18"/>
                <w:szCs w:val="18"/>
              </w:rPr>
            </w:pPr>
            <w:r w:rsidRPr="00927300">
              <w:rPr>
                <w:b/>
                <w:noProof/>
                <w:sz w:val="18"/>
                <w:szCs w:val="18"/>
              </w:rPr>
              <w:t>Evaluar</w:t>
            </w:r>
          </w:p>
          <w:p w:rsidR="005D0AA1" w:rsidRPr="00927300" w:rsidRDefault="005D0AA1" w:rsidP="008561DE">
            <w:pPr>
              <w:rPr>
                <w:noProof/>
                <w:sz w:val="18"/>
                <w:szCs w:val="18"/>
              </w:rPr>
            </w:pPr>
          </w:p>
          <w:p w:rsidR="005D0AA1" w:rsidRPr="00927300" w:rsidRDefault="005D0AA1" w:rsidP="008561DE">
            <w:pPr>
              <w:jc w:val="both"/>
              <w:rPr>
                <w:i/>
                <w:noProof/>
                <w:sz w:val="18"/>
                <w:szCs w:val="18"/>
              </w:rPr>
            </w:pPr>
            <w:r w:rsidRPr="00927300">
              <w:rPr>
                <w:b/>
                <w:noProof/>
                <w:sz w:val="18"/>
                <w:szCs w:val="18"/>
              </w:rPr>
              <w:t>Exemple</w:t>
            </w:r>
            <w:r w:rsidRPr="00927300">
              <w:rPr>
                <w:noProof/>
                <w:sz w:val="18"/>
                <w:szCs w:val="18"/>
              </w:rPr>
              <w:t>:</w:t>
            </w:r>
            <w:r w:rsidRPr="00927300">
              <w:t xml:space="preserve"> </w:t>
            </w:r>
            <w:r w:rsidRPr="00927300">
              <w:rPr>
                <w:i/>
                <w:noProof/>
                <w:sz w:val="18"/>
                <w:szCs w:val="18"/>
              </w:rPr>
              <w:t>Davant d’aquestes dades, existeixen dues explicacions possibles: o bé un cos s’interposa de forma periòdica en el seu moviment orbital (trànsit), o bé l’estrella té períodes variables de lluminositat degut a pertorbacions en el seu interior. En ambdós casos les observacions que s’esperarien són similars (seria d’esperar aquesta disminució de la lluminositat), si bé no tindria perquè ser tant regular si fossin pertorbacions dins l’estrella. L’intèrval de temps entre una disminució i la següent és característic/similar al d’altres trànsits planetaris. En conjunt, si bé les dades són compatibles amb ambdós models, el model del trànsit planetari és més sofisticat, perquè permet també explicar les oscil·lacions gravitatòries  observades en l’estrella, si bé les proves no són del tot fiables pels límits de detecció de l’aparell que mesura la posició exacta de l’estrella.</w:t>
            </w:r>
          </w:p>
          <w:p w:rsidR="005D0AA1" w:rsidRPr="00927300" w:rsidRDefault="005D0AA1" w:rsidP="008561DE">
            <w:pPr>
              <w:rPr>
                <w:noProof/>
                <w:sz w:val="18"/>
                <w:szCs w:val="18"/>
              </w:rPr>
            </w:pPr>
          </w:p>
          <w:p w:rsidR="005D0AA1" w:rsidRPr="00927300" w:rsidRDefault="005D0AA1" w:rsidP="008561DE">
            <w:pPr>
              <w:rPr>
                <w:noProof/>
                <w:sz w:val="18"/>
                <w:szCs w:val="18"/>
              </w:rPr>
            </w:pPr>
          </w:p>
          <w:p w:rsidR="005D0AA1" w:rsidRPr="00927300" w:rsidRDefault="005D0AA1" w:rsidP="008561DE">
            <w:pPr>
              <w:jc w:val="both"/>
              <w:rPr>
                <w:noProof/>
                <w:sz w:val="18"/>
                <w:szCs w:val="18"/>
              </w:rPr>
            </w:pPr>
            <w:r w:rsidRPr="00927300">
              <w:rPr>
                <w:b/>
                <w:color w:val="000000" w:themeColor="text1"/>
                <w:sz w:val="18"/>
                <w:szCs w:val="18"/>
              </w:rPr>
              <w:t>Gèneres discursius</w:t>
            </w:r>
            <w:r w:rsidRPr="00927300">
              <w:rPr>
                <w:color w:val="000000" w:themeColor="text1"/>
                <w:sz w:val="18"/>
                <w:szCs w:val="18"/>
              </w:rPr>
              <w:t xml:space="preserve">:  al·legat d’un peritatge científic en un judici, conclusions d’un article científic, instància sobre gestió mediambiental a l’ajuntament, queixa dels consumidors per la seguretat d’un producte,  post en un </w:t>
            </w:r>
            <w:proofErr w:type="spellStart"/>
            <w:r w:rsidRPr="00927300">
              <w:rPr>
                <w:color w:val="000000" w:themeColor="text1"/>
                <w:sz w:val="18"/>
                <w:szCs w:val="18"/>
              </w:rPr>
              <w:t>blog</w:t>
            </w:r>
            <w:proofErr w:type="spellEnd"/>
            <w:r w:rsidRPr="00927300">
              <w:rPr>
                <w:color w:val="000000" w:themeColor="text1"/>
                <w:sz w:val="18"/>
                <w:szCs w:val="18"/>
              </w:rPr>
              <w:t xml:space="preserve"> sobre les preteses bondats d’un suplement alimentari o la perillositat d’un additiu químic, vídeo de </w:t>
            </w:r>
            <w:proofErr w:type="spellStart"/>
            <w:r w:rsidRPr="00927300">
              <w:rPr>
                <w:color w:val="000000" w:themeColor="text1"/>
                <w:sz w:val="18"/>
                <w:szCs w:val="18"/>
              </w:rPr>
              <w:t>youtube</w:t>
            </w:r>
            <w:proofErr w:type="spellEnd"/>
            <w:r w:rsidRPr="00927300">
              <w:rPr>
                <w:color w:val="000000" w:themeColor="text1"/>
                <w:sz w:val="18"/>
                <w:szCs w:val="18"/>
              </w:rPr>
              <w:t xml:space="preserve"> sobre efectes de la radiació...</w:t>
            </w:r>
          </w:p>
        </w:tc>
        <w:tc>
          <w:tcPr>
            <w:tcW w:w="2977" w:type="dxa"/>
            <w:tcBorders>
              <w:top w:val="nil"/>
              <w:bottom w:val="single" w:sz="24" w:space="0" w:color="auto"/>
              <w:right w:val="single" w:sz="24" w:space="0" w:color="auto"/>
            </w:tcBorders>
            <w:shd w:val="clear" w:color="auto" w:fill="auto"/>
          </w:tcPr>
          <w:p w:rsidR="005D0AA1" w:rsidRPr="00927300" w:rsidRDefault="005D0AA1" w:rsidP="008561DE">
            <w:pPr>
              <w:rPr>
                <w:b/>
                <w:noProof/>
                <w:sz w:val="18"/>
                <w:szCs w:val="18"/>
              </w:rPr>
            </w:pPr>
            <w:r w:rsidRPr="00927300">
              <w:rPr>
                <w:b/>
                <w:noProof/>
                <w:sz w:val="18"/>
                <w:szCs w:val="18"/>
              </w:rPr>
              <w:t>Iniciadors</w:t>
            </w:r>
          </w:p>
          <w:p w:rsidR="005D0AA1" w:rsidRPr="00927300" w:rsidRDefault="005D0AA1" w:rsidP="008561DE">
            <w:pPr>
              <w:rPr>
                <w:i/>
                <w:noProof/>
                <w:sz w:val="18"/>
                <w:szCs w:val="18"/>
              </w:rPr>
            </w:pPr>
          </w:p>
          <w:p w:rsidR="005D0AA1" w:rsidRPr="00927300" w:rsidRDefault="005D0AA1" w:rsidP="008561DE">
            <w:pPr>
              <w:rPr>
                <w:i/>
                <w:noProof/>
                <w:sz w:val="18"/>
                <w:szCs w:val="18"/>
              </w:rPr>
            </w:pPr>
            <w:r w:rsidRPr="00927300">
              <w:rPr>
                <w:i/>
                <w:noProof/>
                <w:sz w:val="18"/>
                <w:szCs w:val="18"/>
              </w:rPr>
              <w:t>Quines proves donen suport a aquesta proposició?</w:t>
            </w:r>
          </w:p>
          <w:p w:rsidR="005D0AA1" w:rsidRPr="00927300" w:rsidRDefault="005D0AA1" w:rsidP="008561DE">
            <w:pPr>
              <w:rPr>
                <w:i/>
                <w:noProof/>
                <w:sz w:val="18"/>
                <w:szCs w:val="18"/>
              </w:rPr>
            </w:pPr>
            <w:r w:rsidRPr="00927300">
              <w:rPr>
                <w:i/>
                <w:noProof/>
                <w:sz w:val="18"/>
                <w:szCs w:val="18"/>
              </w:rPr>
              <w:t>Què hi és contrari?</w:t>
            </w:r>
          </w:p>
          <w:p w:rsidR="005D0AA1" w:rsidRPr="00927300" w:rsidRDefault="005D0AA1" w:rsidP="008561DE">
            <w:pPr>
              <w:rPr>
                <w:i/>
                <w:noProof/>
                <w:sz w:val="18"/>
                <w:szCs w:val="18"/>
              </w:rPr>
            </w:pPr>
            <w:r w:rsidRPr="00927300">
              <w:rPr>
                <w:i/>
                <w:noProof/>
                <w:sz w:val="18"/>
                <w:szCs w:val="18"/>
              </w:rPr>
              <w:t>Fins a quin punt és segur el que fem servir per donar validesa?</w:t>
            </w:r>
          </w:p>
          <w:p w:rsidR="005D0AA1" w:rsidRPr="00927300" w:rsidRDefault="005D0AA1" w:rsidP="008561DE">
            <w:pPr>
              <w:rPr>
                <w:i/>
                <w:noProof/>
                <w:sz w:val="18"/>
                <w:szCs w:val="18"/>
              </w:rPr>
            </w:pPr>
            <w:r w:rsidRPr="00927300">
              <w:rPr>
                <w:i/>
                <w:noProof/>
                <w:sz w:val="18"/>
                <w:szCs w:val="18"/>
              </w:rPr>
              <w:t>Amb quina marcs xoca / es recolza?</w:t>
            </w:r>
          </w:p>
          <w:p w:rsidR="005D0AA1" w:rsidRPr="00927300" w:rsidRDefault="005D0AA1" w:rsidP="008561DE">
            <w:pPr>
              <w:rPr>
                <w:i/>
                <w:noProof/>
                <w:sz w:val="18"/>
                <w:szCs w:val="18"/>
              </w:rPr>
            </w:pPr>
            <w:r w:rsidRPr="00927300">
              <w:rPr>
                <w:i/>
                <w:noProof/>
                <w:sz w:val="18"/>
                <w:szCs w:val="18"/>
              </w:rPr>
              <w:t>Quant segurs estem del que s’afirma?</w:t>
            </w:r>
          </w:p>
          <w:p w:rsidR="005D0AA1" w:rsidRPr="00927300" w:rsidRDefault="005D0AA1" w:rsidP="008561DE">
            <w:pPr>
              <w:rPr>
                <w:i/>
                <w:noProof/>
                <w:sz w:val="18"/>
                <w:szCs w:val="18"/>
              </w:rPr>
            </w:pPr>
            <w:r w:rsidRPr="00927300">
              <w:rPr>
                <w:i/>
                <w:noProof/>
                <w:sz w:val="18"/>
                <w:szCs w:val="18"/>
              </w:rPr>
              <w:t>Perquè ho hauríem de creure/acceptar?</w:t>
            </w:r>
          </w:p>
          <w:p w:rsidR="005D0AA1" w:rsidRPr="00927300" w:rsidRDefault="005D0AA1" w:rsidP="008561DE">
            <w:pPr>
              <w:rPr>
                <w:i/>
                <w:noProof/>
                <w:sz w:val="18"/>
                <w:szCs w:val="18"/>
              </w:rPr>
            </w:pPr>
          </w:p>
          <w:p w:rsidR="005D0AA1" w:rsidRPr="00927300" w:rsidRDefault="005D0AA1" w:rsidP="008561DE">
            <w:pPr>
              <w:tabs>
                <w:tab w:val="left" w:pos="1565"/>
              </w:tabs>
              <w:rPr>
                <w:b/>
                <w:noProof/>
                <w:sz w:val="18"/>
                <w:szCs w:val="18"/>
              </w:rPr>
            </w:pPr>
            <w:r w:rsidRPr="00927300">
              <w:rPr>
                <w:b/>
                <w:noProof/>
                <w:sz w:val="18"/>
                <w:szCs w:val="18"/>
              </w:rPr>
              <w:t xml:space="preserve">Connectors: </w:t>
            </w:r>
            <w:r w:rsidRPr="00927300">
              <w:rPr>
                <w:i/>
                <w:noProof/>
                <w:sz w:val="18"/>
                <w:szCs w:val="18"/>
              </w:rPr>
              <w:t xml:space="preserve">en canvi, d’altra banda, en conseqüència, per tant, malgrat tot, tot i així,  </w:t>
            </w:r>
          </w:p>
          <w:p w:rsidR="005D0AA1" w:rsidRPr="00927300" w:rsidRDefault="005D0AA1" w:rsidP="008561DE">
            <w:pPr>
              <w:rPr>
                <w:noProof/>
                <w:sz w:val="18"/>
                <w:szCs w:val="18"/>
              </w:rPr>
            </w:pPr>
          </w:p>
          <w:p w:rsidR="005D0AA1" w:rsidRPr="00927300" w:rsidRDefault="005D0AA1" w:rsidP="008561DE">
            <w:pPr>
              <w:rPr>
                <w:noProof/>
                <w:sz w:val="18"/>
                <w:szCs w:val="18"/>
              </w:rPr>
            </w:pPr>
            <w:r w:rsidRPr="00927300">
              <w:rPr>
                <w:b/>
                <w:noProof/>
                <w:sz w:val="18"/>
                <w:szCs w:val="18"/>
              </w:rPr>
              <w:t xml:space="preserve">Característiques lingüístiques: </w:t>
            </w:r>
            <w:r w:rsidRPr="00927300">
              <w:rPr>
                <w:noProof/>
                <w:sz w:val="18"/>
                <w:szCs w:val="18"/>
              </w:rPr>
              <w:t>Oracions subordinades (causals, consecutives, adversatives). Temps verbal condicional o subjuntiu. Verbs creure, pensar, opinar, defensar, considerar. Estructura dialògica o argumentativa (identificació de tesi, arguments i contraarguments).</w:t>
            </w:r>
          </w:p>
        </w:tc>
      </w:tr>
    </w:tbl>
    <w:p w:rsidR="005D0AA1" w:rsidRPr="00927300" w:rsidRDefault="005D0AA1" w:rsidP="005D0AA1">
      <w:pPr>
        <w:ind w:left="346"/>
        <w:rPr>
          <w:noProof/>
          <w:szCs w:val="22"/>
        </w:rPr>
      </w:pPr>
    </w:p>
    <w:p w:rsidR="005D0AA1" w:rsidRDefault="005D0AA1" w:rsidP="005D0AA1">
      <w:pPr>
        <w:tabs>
          <w:tab w:val="left" w:pos="2141"/>
        </w:tabs>
        <w:jc w:val="both"/>
        <w:rPr>
          <w:bCs/>
          <w:sz w:val="18"/>
          <w:szCs w:val="18"/>
        </w:rPr>
      </w:pPr>
      <w:r w:rsidRPr="00927300">
        <w:rPr>
          <w:b/>
          <w:bCs/>
          <w:sz w:val="18"/>
          <w:szCs w:val="18"/>
        </w:rPr>
        <w:t>Descripció:</w:t>
      </w:r>
      <w:r w:rsidRPr="00927300">
        <w:rPr>
          <w:bCs/>
          <w:sz w:val="18"/>
          <w:szCs w:val="18"/>
        </w:rPr>
        <w:t xml:space="preserve"> Aquesta síntesi proposa, per a cada habilitat </w:t>
      </w:r>
      <w:proofErr w:type="spellStart"/>
      <w:r w:rsidRPr="00927300">
        <w:rPr>
          <w:bCs/>
          <w:sz w:val="18"/>
          <w:szCs w:val="18"/>
        </w:rPr>
        <w:t>cognitivo</w:t>
      </w:r>
      <w:proofErr w:type="spellEnd"/>
      <w:r w:rsidRPr="00927300">
        <w:rPr>
          <w:bCs/>
          <w:sz w:val="18"/>
          <w:szCs w:val="18"/>
        </w:rPr>
        <w:t xml:space="preserve">-lingüística, destreses de pensament relacionades, iniciadors i connectors, Exemples i Gèneres discursius associats. Cada habilitat </w:t>
      </w:r>
      <w:proofErr w:type="spellStart"/>
      <w:r w:rsidRPr="00927300">
        <w:rPr>
          <w:bCs/>
          <w:sz w:val="18"/>
          <w:szCs w:val="18"/>
        </w:rPr>
        <w:t>cognitivo</w:t>
      </w:r>
      <w:proofErr w:type="spellEnd"/>
      <w:r w:rsidRPr="00927300">
        <w:rPr>
          <w:bCs/>
          <w:sz w:val="18"/>
          <w:szCs w:val="18"/>
        </w:rPr>
        <w:t xml:space="preserve">-lingüística pot associar-se principalment a una tipologia textual. Convé tenir en compte que existeixen diferents mencions de el text explicatiu (interpretatiu, expositiu) amb diferents connotacions. No s'ha inclòs el text instructiu proposat per altres autors. </w:t>
      </w:r>
    </w:p>
    <w:p w:rsidR="0093600D" w:rsidRDefault="0093600D" w:rsidP="005D0AA1">
      <w:pPr>
        <w:tabs>
          <w:tab w:val="left" w:pos="2141"/>
        </w:tabs>
        <w:jc w:val="both"/>
        <w:rPr>
          <w:bCs/>
          <w:sz w:val="18"/>
          <w:szCs w:val="18"/>
        </w:rPr>
      </w:pPr>
    </w:p>
    <w:p w:rsidR="0093600D" w:rsidRPr="00927300" w:rsidRDefault="0093600D" w:rsidP="0093600D">
      <w:pPr>
        <w:tabs>
          <w:tab w:val="left" w:pos="2141"/>
        </w:tabs>
        <w:rPr>
          <w:bCs/>
          <w:sz w:val="18"/>
          <w:szCs w:val="18"/>
        </w:rPr>
      </w:pPr>
      <w:r w:rsidRPr="00927300">
        <w:rPr>
          <w:b/>
          <w:bCs/>
          <w:sz w:val="18"/>
          <w:szCs w:val="18"/>
        </w:rPr>
        <w:t>Propostes d’aplicació</w:t>
      </w:r>
      <w:r w:rsidRPr="00927300">
        <w:rPr>
          <w:bCs/>
          <w:sz w:val="18"/>
          <w:szCs w:val="18"/>
        </w:rPr>
        <w:t>:</w:t>
      </w:r>
    </w:p>
    <w:p w:rsidR="0093600D" w:rsidRPr="00927300" w:rsidRDefault="0093600D" w:rsidP="0093600D">
      <w:pPr>
        <w:pStyle w:val="Prrafodelista"/>
        <w:numPr>
          <w:ilvl w:val="0"/>
          <w:numId w:val="2"/>
        </w:numPr>
        <w:tabs>
          <w:tab w:val="left" w:pos="2141"/>
        </w:tabs>
        <w:contextualSpacing/>
        <w:rPr>
          <w:b/>
          <w:bCs/>
          <w:szCs w:val="22"/>
        </w:rPr>
      </w:pPr>
      <w:r w:rsidRPr="00927300">
        <w:rPr>
          <w:bCs/>
          <w:sz w:val="18"/>
          <w:szCs w:val="18"/>
        </w:rPr>
        <w:t>Els alumnes usen el suport per analitzar o classificar textos segons la tipologia, diferenciant diferents textos o diferents parts d’un mateix text.</w:t>
      </w:r>
    </w:p>
    <w:p w:rsidR="0093600D" w:rsidRPr="00927300" w:rsidRDefault="0093600D" w:rsidP="0093600D">
      <w:pPr>
        <w:pStyle w:val="Prrafodelista"/>
        <w:numPr>
          <w:ilvl w:val="0"/>
          <w:numId w:val="2"/>
        </w:numPr>
        <w:tabs>
          <w:tab w:val="left" w:pos="2141"/>
        </w:tabs>
        <w:contextualSpacing/>
        <w:rPr>
          <w:b/>
          <w:bCs/>
          <w:szCs w:val="22"/>
        </w:rPr>
      </w:pPr>
      <w:r w:rsidRPr="00927300">
        <w:rPr>
          <w:bCs/>
          <w:sz w:val="18"/>
          <w:szCs w:val="18"/>
        </w:rPr>
        <w:t>Suport per proporcionar a l’alumnat perquè elabori o avaluï textos de cada tipus.</w:t>
      </w:r>
    </w:p>
    <w:p w:rsidR="007A7379" w:rsidRPr="0093600D" w:rsidRDefault="0093600D" w:rsidP="0093600D">
      <w:pPr>
        <w:pStyle w:val="Prrafodelista"/>
        <w:numPr>
          <w:ilvl w:val="0"/>
          <w:numId w:val="2"/>
        </w:numPr>
        <w:tabs>
          <w:tab w:val="left" w:pos="2141"/>
        </w:tabs>
        <w:contextualSpacing/>
      </w:pPr>
      <w:r w:rsidRPr="00844104">
        <w:rPr>
          <w:bCs/>
          <w:sz w:val="18"/>
          <w:szCs w:val="18"/>
        </w:rPr>
        <w:t xml:space="preserve">Eina perquè el docent pugui configurar plantilles de diferents gèneres, seqüenciant els diferents tipus de text que els configuren. </w:t>
      </w:r>
    </w:p>
    <w:p w:rsidR="0093600D" w:rsidRPr="0093600D" w:rsidRDefault="0093600D" w:rsidP="0093600D">
      <w:pPr>
        <w:pStyle w:val="Prrafodelista"/>
        <w:tabs>
          <w:tab w:val="left" w:pos="2141"/>
        </w:tabs>
        <w:ind w:left="720"/>
        <w:contextualSpacing/>
      </w:pPr>
      <w:r w:rsidRPr="002B2F54">
        <w:rPr>
          <w:noProof/>
        </w:rPr>
        <w:drawing>
          <wp:anchor distT="0" distB="0" distL="114300" distR="114300" simplePos="0" relativeHeight="251658240" behindDoc="0" locked="0" layoutInCell="1" allowOverlap="1" wp14:anchorId="6BB7FE37" wp14:editId="0CA06D7C">
            <wp:simplePos x="0" y="0"/>
            <wp:positionH relativeFrom="column">
              <wp:posOffset>4810125</wp:posOffset>
            </wp:positionH>
            <wp:positionV relativeFrom="paragraph">
              <wp:posOffset>120015</wp:posOffset>
            </wp:positionV>
            <wp:extent cx="1188085" cy="16948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8085" cy="1694815"/>
                    </a:xfrm>
                    <a:prstGeom prst="rect">
                      <a:avLst/>
                    </a:prstGeom>
                  </pic:spPr>
                </pic:pic>
              </a:graphicData>
            </a:graphic>
          </wp:anchor>
        </w:drawing>
      </w:r>
    </w:p>
    <w:p w:rsidR="005D0AA1" w:rsidRPr="0093600D" w:rsidRDefault="0093600D" w:rsidP="005D0AA1">
      <w:pPr>
        <w:tabs>
          <w:tab w:val="left" w:pos="2141"/>
        </w:tabs>
        <w:rPr>
          <w:b/>
          <w:bCs/>
          <w:sz w:val="18"/>
          <w:szCs w:val="18"/>
        </w:rPr>
      </w:pPr>
      <w:r w:rsidRPr="0093600D">
        <w:rPr>
          <w:b/>
          <w:bCs/>
          <w:sz w:val="18"/>
          <w:szCs w:val="18"/>
        </w:rPr>
        <w:t>Publicacions relacionades:</w:t>
      </w:r>
    </w:p>
    <w:p w:rsidR="005D0AA1" w:rsidRPr="00927300" w:rsidRDefault="005D0AA1" w:rsidP="005D0AA1">
      <w:pPr>
        <w:pStyle w:val="Prrafodelista"/>
        <w:numPr>
          <w:ilvl w:val="0"/>
          <w:numId w:val="4"/>
        </w:numPr>
        <w:tabs>
          <w:tab w:val="left" w:pos="2141"/>
        </w:tabs>
        <w:contextualSpacing/>
        <w:rPr>
          <w:bCs/>
          <w:sz w:val="18"/>
          <w:szCs w:val="18"/>
        </w:rPr>
      </w:pPr>
      <w:r w:rsidRPr="00927300">
        <w:rPr>
          <w:bCs/>
          <w:i/>
          <w:sz w:val="18"/>
          <w:szCs w:val="18"/>
        </w:rPr>
        <w:t>Aprendre ciències tot aprenent a escriure ciència</w:t>
      </w:r>
      <w:r w:rsidRPr="00927300">
        <w:rPr>
          <w:bCs/>
          <w:sz w:val="18"/>
          <w:szCs w:val="18"/>
        </w:rPr>
        <w:t xml:space="preserve">. (2003). Edicions 62. Neus </w:t>
      </w:r>
      <w:proofErr w:type="spellStart"/>
      <w:r w:rsidRPr="00927300">
        <w:rPr>
          <w:bCs/>
          <w:sz w:val="18"/>
          <w:szCs w:val="18"/>
        </w:rPr>
        <w:t>Sanmartí</w:t>
      </w:r>
      <w:proofErr w:type="spellEnd"/>
      <w:r w:rsidRPr="00927300">
        <w:rPr>
          <w:bCs/>
          <w:sz w:val="18"/>
          <w:szCs w:val="18"/>
        </w:rPr>
        <w:t xml:space="preserve"> (</w:t>
      </w:r>
      <w:proofErr w:type="spellStart"/>
      <w:r w:rsidRPr="00927300">
        <w:rPr>
          <w:bCs/>
          <w:sz w:val="18"/>
          <w:szCs w:val="18"/>
        </w:rPr>
        <w:t>coord</w:t>
      </w:r>
      <w:proofErr w:type="spellEnd"/>
      <w:r w:rsidRPr="00927300">
        <w:rPr>
          <w:bCs/>
          <w:sz w:val="18"/>
          <w:szCs w:val="18"/>
        </w:rPr>
        <w:t>.) (2003).</w:t>
      </w:r>
    </w:p>
    <w:p w:rsidR="005D0AA1" w:rsidRPr="00927300" w:rsidRDefault="005D0AA1" w:rsidP="005D0AA1">
      <w:pPr>
        <w:pStyle w:val="Prrafodelista"/>
        <w:numPr>
          <w:ilvl w:val="0"/>
          <w:numId w:val="4"/>
        </w:numPr>
        <w:tabs>
          <w:tab w:val="left" w:pos="2141"/>
        </w:tabs>
        <w:contextualSpacing/>
        <w:rPr>
          <w:bCs/>
          <w:sz w:val="18"/>
          <w:szCs w:val="18"/>
        </w:rPr>
      </w:pPr>
      <w:r w:rsidRPr="00927300">
        <w:rPr>
          <w:bCs/>
          <w:sz w:val="18"/>
          <w:szCs w:val="18"/>
        </w:rPr>
        <w:t xml:space="preserve">La comunicació i les habilitats </w:t>
      </w:r>
      <w:proofErr w:type="spellStart"/>
      <w:r w:rsidRPr="00927300">
        <w:rPr>
          <w:bCs/>
          <w:sz w:val="18"/>
          <w:szCs w:val="18"/>
        </w:rPr>
        <w:t>cognitivo</w:t>
      </w:r>
      <w:proofErr w:type="spellEnd"/>
      <w:r>
        <w:rPr>
          <w:bCs/>
          <w:sz w:val="18"/>
          <w:szCs w:val="18"/>
        </w:rPr>
        <w:t>-</w:t>
      </w:r>
      <w:r w:rsidRPr="00927300">
        <w:rPr>
          <w:bCs/>
          <w:sz w:val="18"/>
          <w:szCs w:val="18"/>
        </w:rPr>
        <w:t>lingüístiques. (1998) Jorba, J. A: J. Jorba et al. (</w:t>
      </w:r>
      <w:proofErr w:type="spellStart"/>
      <w:r w:rsidRPr="00927300">
        <w:rPr>
          <w:bCs/>
          <w:sz w:val="18"/>
          <w:szCs w:val="18"/>
        </w:rPr>
        <w:t>Eds</w:t>
      </w:r>
      <w:proofErr w:type="spellEnd"/>
      <w:r w:rsidRPr="00927300">
        <w:rPr>
          <w:bCs/>
          <w:sz w:val="18"/>
          <w:szCs w:val="18"/>
        </w:rPr>
        <w:t xml:space="preserve">.), </w:t>
      </w:r>
      <w:r w:rsidRPr="00927300">
        <w:rPr>
          <w:bCs/>
          <w:i/>
          <w:sz w:val="18"/>
          <w:szCs w:val="18"/>
        </w:rPr>
        <w:t>Parlar escriure per aprendre</w:t>
      </w:r>
      <w:r w:rsidRPr="00927300">
        <w:rPr>
          <w:bCs/>
          <w:sz w:val="18"/>
          <w:szCs w:val="18"/>
        </w:rPr>
        <w:t xml:space="preserve"> (</w:t>
      </w:r>
      <w:proofErr w:type="spellStart"/>
      <w:r w:rsidRPr="00927300">
        <w:rPr>
          <w:bCs/>
          <w:sz w:val="18"/>
          <w:szCs w:val="18"/>
        </w:rPr>
        <w:t>pp</w:t>
      </w:r>
      <w:proofErr w:type="spellEnd"/>
      <w:r w:rsidRPr="00927300">
        <w:rPr>
          <w:bCs/>
          <w:sz w:val="18"/>
          <w:szCs w:val="18"/>
        </w:rPr>
        <w:t>. 37-58). Bellaterra: ICE de la UAB.</w:t>
      </w:r>
    </w:p>
    <w:p w:rsidR="0093600D" w:rsidRDefault="005D0AA1" w:rsidP="0093600D">
      <w:pPr>
        <w:pStyle w:val="Prrafodelista"/>
        <w:numPr>
          <w:ilvl w:val="0"/>
          <w:numId w:val="4"/>
        </w:numPr>
        <w:tabs>
          <w:tab w:val="left" w:pos="2141"/>
        </w:tabs>
        <w:contextualSpacing/>
        <w:rPr>
          <w:bCs/>
          <w:sz w:val="18"/>
          <w:szCs w:val="18"/>
        </w:rPr>
      </w:pPr>
      <w:r w:rsidRPr="00927300">
        <w:rPr>
          <w:bCs/>
          <w:sz w:val="18"/>
          <w:szCs w:val="18"/>
        </w:rPr>
        <w:t>Textos per llegir i aprendre Ciències socials. Col·lecció de materials didàctics. (2015) Educació Secundària Obligatòria. Servei d’Immersió i Acolliment Lingüístics. Departament d’Ensenyament. Generalitat de Catalunya. Dolors Quinqué.</w:t>
      </w:r>
    </w:p>
    <w:p w:rsidR="0093600D" w:rsidRPr="0093600D" w:rsidRDefault="0093600D" w:rsidP="0093600D">
      <w:pPr>
        <w:tabs>
          <w:tab w:val="left" w:pos="2141"/>
        </w:tabs>
        <w:ind w:left="360"/>
        <w:contextualSpacing/>
        <w:rPr>
          <w:bCs/>
          <w:sz w:val="18"/>
          <w:szCs w:val="18"/>
        </w:rPr>
      </w:pPr>
    </w:p>
    <w:p w:rsidR="005D0AA1" w:rsidRPr="0093600D" w:rsidRDefault="0093600D" w:rsidP="0093600D">
      <w:pPr>
        <w:pStyle w:val="Prrafodelista"/>
        <w:numPr>
          <w:ilvl w:val="0"/>
          <w:numId w:val="5"/>
        </w:numPr>
        <w:tabs>
          <w:tab w:val="left" w:pos="2141"/>
        </w:tabs>
        <w:contextualSpacing/>
        <w:rPr>
          <w:bCs/>
          <w:sz w:val="18"/>
          <w:szCs w:val="18"/>
        </w:rPr>
      </w:pPr>
      <w:proofErr w:type="spellStart"/>
      <w:r w:rsidRPr="0093600D">
        <w:rPr>
          <w:i/>
          <w:sz w:val="18"/>
          <w:szCs w:val="18"/>
        </w:rPr>
        <w:t>Mueve</w:t>
      </w:r>
      <w:proofErr w:type="spellEnd"/>
      <w:r w:rsidRPr="0093600D">
        <w:rPr>
          <w:i/>
          <w:sz w:val="18"/>
          <w:szCs w:val="18"/>
        </w:rPr>
        <w:t xml:space="preserve"> la </w:t>
      </w:r>
      <w:proofErr w:type="spellStart"/>
      <w:r w:rsidRPr="0093600D">
        <w:rPr>
          <w:i/>
          <w:sz w:val="18"/>
          <w:szCs w:val="18"/>
        </w:rPr>
        <w:t>Lengua</w:t>
      </w:r>
      <w:proofErr w:type="spellEnd"/>
      <w:r w:rsidRPr="0093600D">
        <w:rPr>
          <w:i/>
          <w:sz w:val="18"/>
          <w:szCs w:val="18"/>
        </w:rPr>
        <w:t xml:space="preserve">, que el </w:t>
      </w:r>
      <w:proofErr w:type="spellStart"/>
      <w:r w:rsidRPr="0093600D">
        <w:rPr>
          <w:i/>
          <w:sz w:val="18"/>
          <w:szCs w:val="18"/>
        </w:rPr>
        <w:t>cerebro</w:t>
      </w:r>
      <w:proofErr w:type="spellEnd"/>
      <w:r w:rsidRPr="0093600D">
        <w:rPr>
          <w:i/>
          <w:sz w:val="18"/>
          <w:szCs w:val="18"/>
        </w:rPr>
        <w:t xml:space="preserve"> te </w:t>
      </w:r>
      <w:proofErr w:type="spellStart"/>
      <w:r w:rsidRPr="0093600D">
        <w:rPr>
          <w:i/>
          <w:sz w:val="18"/>
          <w:szCs w:val="18"/>
        </w:rPr>
        <w:t>seguirá</w:t>
      </w:r>
      <w:proofErr w:type="spellEnd"/>
      <w:r w:rsidRPr="0093600D">
        <w:rPr>
          <w:i/>
          <w:sz w:val="18"/>
          <w:szCs w:val="18"/>
        </w:rPr>
        <w:t xml:space="preserve">. 75 acciones </w:t>
      </w:r>
      <w:proofErr w:type="spellStart"/>
      <w:r w:rsidRPr="0093600D">
        <w:rPr>
          <w:i/>
          <w:sz w:val="18"/>
          <w:szCs w:val="18"/>
        </w:rPr>
        <w:t>lingüísticas</w:t>
      </w:r>
      <w:proofErr w:type="spellEnd"/>
      <w:r w:rsidRPr="0093600D">
        <w:rPr>
          <w:i/>
          <w:sz w:val="18"/>
          <w:szCs w:val="18"/>
        </w:rPr>
        <w:t xml:space="preserve"> para </w:t>
      </w:r>
      <w:proofErr w:type="spellStart"/>
      <w:r w:rsidRPr="0093600D">
        <w:rPr>
          <w:i/>
          <w:sz w:val="18"/>
          <w:szCs w:val="18"/>
        </w:rPr>
        <w:t>enseñar</w:t>
      </w:r>
      <w:proofErr w:type="spellEnd"/>
      <w:r w:rsidRPr="0093600D">
        <w:rPr>
          <w:i/>
          <w:sz w:val="18"/>
          <w:szCs w:val="18"/>
        </w:rPr>
        <w:t xml:space="preserve"> a pensar </w:t>
      </w:r>
      <w:proofErr w:type="spellStart"/>
      <w:r w:rsidRPr="0093600D">
        <w:rPr>
          <w:i/>
          <w:sz w:val="18"/>
          <w:szCs w:val="18"/>
        </w:rPr>
        <w:t>Ciencias</w:t>
      </w:r>
      <w:proofErr w:type="spellEnd"/>
      <w:r w:rsidRPr="0093600D">
        <w:rPr>
          <w:i/>
          <w:sz w:val="18"/>
          <w:szCs w:val="18"/>
        </w:rPr>
        <w:t xml:space="preserve">. </w:t>
      </w:r>
      <w:r w:rsidRPr="0093600D">
        <w:rPr>
          <w:sz w:val="18"/>
          <w:szCs w:val="18"/>
        </w:rPr>
        <w:t xml:space="preserve">Barcelona (Graó) Jordi Domènech Casal (2022). Premi Joan Profitós d'assaig Pedagògic. </w:t>
      </w:r>
      <w:hyperlink r:id="rId6" w:history="1">
        <w:r w:rsidRPr="0093600D">
          <w:rPr>
            <w:rStyle w:val="Hipervnculo"/>
            <w:sz w:val="18"/>
            <w:szCs w:val="18"/>
          </w:rPr>
          <w:t>https://wp.me/p25seH-ZR</w:t>
        </w:r>
      </w:hyperlink>
      <w:r w:rsidRPr="0093600D">
        <w:rPr>
          <w:sz w:val="18"/>
          <w:szCs w:val="18"/>
        </w:rPr>
        <w:t xml:space="preserve">  </w:t>
      </w:r>
      <w:bookmarkStart w:id="1" w:name="_GoBack"/>
      <w:bookmarkEnd w:id="1"/>
    </w:p>
    <w:sectPr w:rsidR="005D0AA1" w:rsidRPr="0093600D" w:rsidSect="0093600D">
      <w:pgSz w:w="11906" w:h="16838"/>
      <w:pgMar w:top="568"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e Sans UI">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26A3AF8"/>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10C2D"/>
    <w:multiLevelType w:val="hybridMultilevel"/>
    <w:tmpl w:val="3586BB12"/>
    <w:lvl w:ilvl="0" w:tplc="0C0A0001">
      <w:start w:val="1"/>
      <w:numFmt w:val="bullet"/>
      <w:lvlText w:val=""/>
      <w:lvlJc w:val="left"/>
      <w:pPr>
        <w:ind w:left="720" w:hanging="360"/>
      </w:pPr>
      <w:rPr>
        <w:rFonts w:ascii="Symbol" w:hAnsi="Symbol" w:hint="default"/>
      </w:rPr>
    </w:lvl>
    <w:lvl w:ilvl="1" w:tplc="448049D4">
      <w:numFmt w:val="bullet"/>
      <w:lvlText w:val="•"/>
      <w:lvlJc w:val="left"/>
      <w:pPr>
        <w:ind w:left="1440" w:hanging="360"/>
      </w:pPr>
      <w:rPr>
        <w:rFonts w:ascii="Palatino Linotype" w:eastAsia="Andale Sans UI" w:hAnsi="Palatino Linotyp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F70C65"/>
    <w:multiLevelType w:val="hybridMultilevel"/>
    <w:tmpl w:val="4D925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53201F"/>
    <w:multiLevelType w:val="hybridMultilevel"/>
    <w:tmpl w:val="0090F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25C7A61"/>
    <w:multiLevelType w:val="hybridMultilevel"/>
    <w:tmpl w:val="772C3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AA1"/>
    <w:rsid w:val="0019443C"/>
    <w:rsid w:val="005D0AA1"/>
    <w:rsid w:val="007A7379"/>
    <w:rsid w:val="007B1ED4"/>
    <w:rsid w:val="00844104"/>
    <w:rsid w:val="009360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1127"/>
  <w15:docId w15:val="{E3844408-CF75-4FF4-AE15-418EEF83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AA1"/>
    <w:pPr>
      <w:widowControl w:val="0"/>
      <w:suppressAutoHyphens/>
      <w:spacing w:after="0" w:line="240" w:lineRule="auto"/>
    </w:pPr>
    <w:rPr>
      <w:rFonts w:ascii="Palatino Linotype" w:eastAsia="Andale Sans UI" w:hAnsi="Palatino Linotype" w:cs="Times New Roman"/>
      <w:kern w:val="1"/>
      <w:szCs w:val="24"/>
      <w:lang w:val="ca-ES" w:eastAsia="ca-ES"/>
    </w:rPr>
  </w:style>
  <w:style w:type="paragraph" w:styleId="Ttulo1">
    <w:name w:val="heading 1"/>
    <w:basedOn w:val="Normal"/>
    <w:next w:val="Textoindependiente"/>
    <w:link w:val="Ttulo1Car"/>
    <w:qFormat/>
    <w:rsid w:val="005D0AA1"/>
    <w:pPr>
      <w:keepNext/>
      <w:numPr>
        <w:numId w:val="1"/>
      </w:numPr>
      <w:spacing w:before="240" w:after="120"/>
      <w:outlineLvl w:val="0"/>
    </w:pPr>
    <w:rPr>
      <w:rFonts w:cs="Tahoma"/>
      <w:b/>
      <w:bCs/>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0AA1"/>
    <w:rPr>
      <w:rFonts w:ascii="Palatino Linotype" w:eastAsia="Andale Sans UI" w:hAnsi="Palatino Linotype" w:cs="Tahoma"/>
      <w:b/>
      <w:bCs/>
      <w:kern w:val="1"/>
      <w:sz w:val="28"/>
      <w:szCs w:val="24"/>
      <w:lang w:eastAsia="ca-ES"/>
    </w:rPr>
  </w:style>
  <w:style w:type="paragraph" w:styleId="Prrafodelista">
    <w:name w:val="List Paragraph"/>
    <w:basedOn w:val="Normal"/>
    <w:uiPriority w:val="34"/>
    <w:qFormat/>
    <w:rsid w:val="005D0AA1"/>
    <w:pPr>
      <w:ind w:left="708"/>
    </w:pPr>
  </w:style>
  <w:style w:type="paragraph" w:customStyle="1" w:styleId="Titulo2">
    <w:name w:val="Titulo 2"/>
    <w:basedOn w:val="Ttulo1"/>
    <w:link w:val="Titulo2Car"/>
    <w:qFormat/>
    <w:rsid w:val="005D0AA1"/>
  </w:style>
  <w:style w:type="character" w:customStyle="1" w:styleId="Titulo2Car">
    <w:name w:val="Titulo 2 Car"/>
    <w:basedOn w:val="Ttulo1Car"/>
    <w:link w:val="Titulo2"/>
    <w:rsid w:val="005D0AA1"/>
    <w:rPr>
      <w:rFonts w:ascii="Palatino Linotype" w:eastAsia="Andale Sans UI" w:hAnsi="Palatino Linotype" w:cs="Tahoma"/>
      <w:b/>
      <w:bCs/>
      <w:kern w:val="1"/>
      <w:sz w:val="28"/>
      <w:szCs w:val="24"/>
      <w:lang w:eastAsia="ca-ES"/>
    </w:rPr>
  </w:style>
  <w:style w:type="paragraph" w:styleId="Textoindependiente">
    <w:name w:val="Body Text"/>
    <w:basedOn w:val="Normal"/>
    <w:link w:val="TextoindependienteCar"/>
    <w:uiPriority w:val="99"/>
    <w:semiHidden/>
    <w:unhideWhenUsed/>
    <w:rsid w:val="005D0AA1"/>
    <w:pPr>
      <w:spacing w:after="120"/>
    </w:pPr>
  </w:style>
  <w:style w:type="character" w:customStyle="1" w:styleId="TextoindependienteCar">
    <w:name w:val="Texto independiente Car"/>
    <w:basedOn w:val="Fuentedeprrafopredeter"/>
    <w:link w:val="Textoindependiente"/>
    <w:uiPriority w:val="99"/>
    <w:semiHidden/>
    <w:rsid w:val="005D0AA1"/>
    <w:rPr>
      <w:rFonts w:ascii="Palatino Linotype" w:eastAsia="Andale Sans UI" w:hAnsi="Palatino Linotype" w:cs="Times New Roman"/>
      <w:kern w:val="1"/>
      <w:szCs w:val="24"/>
      <w:lang w:val="ca-ES" w:eastAsia="ca-ES"/>
    </w:rPr>
  </w:style>
  <w:style w:type="character" w:styleId="Hipervnculo">
    <w:name w:val="Hyperlink"/>
    <w:basedOn w:val="Fuentedeprrafopredeter"/>
    <w:uiPriority w:val="99"/>
    <w:unhideWhenUsed/>
    <w:rsid w:val="009360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p.me/p25seH-Z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619</Words>
  <Characters>3407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dOMÈNECH</dc:creator>
  <cp:lastModifiedBy>MiPc</cp:lastModifiedBy>
  <cp:revision>3</cp:revision>
  <dcterms:created xsi:type="dcterms:W3CDTF">2021-03-23T10:20:00Z</dcterms:created>
  <dcterms:modified xsi:type="dcterms:W3CDTF">2022-10-10T11:15:00Z</dcterms:modified>
</cp:coreProperties>
</file>